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2CB" w:rsidRDefault="00E852CB" w:rsidP="00E852CB">
      <w:pPr>
        <w:pStyle w:val="Style2"/>
        <w:kinsoku w:val="0"/>
        <w:autoSpaceDE/>
        <w:autoSpaceDN/>
        <w:spacing w:before="216" w:line="213" w:lineRule="auto"/>
        <w:rPr>
          <w:rStyle w:val="CharacterStyle2"/>
          <w:b/>
          <w:lang w:val="es-ES" w:eastAsia="es-ES"/>
        </w:rPr>
      </w:pPr>
      <w:r>
        <w:rPr>
          <w:rStyle w:val="CharacterStyle2"/>
          <w:b/>
          <w:lang w:val="es-ES" w:eastAsia="es-ES"/>
        </w:rPr>
        <w:t>RESOLUCION N° TAT-338-02</w:t>
      </w:r>
    </w:p>
    <w:p w:rsidR="00E852CB" w:rsidRDefault="00E852CB" w:rsidP="00E852CB">
      <w:pPr>
        <w:pStyle w:val="Style1"/>
        <w:kinsoku w:val="0"/>
        <w:autoSpaceDE/>
        <w:autoSpaceDN/>
        <w:adjustRightInd/>
        <w:spacing w:before="216"/>
        <w:ind w:left="72" w:right="144"/>
        <w:rPr>
          <w:spacing w:val="-4"/>
          <w:w w:val="105"/>
          <w:lang w:val="es-ES" w:eastAsia="es-ES"/>
        </w:rPr>
      </w:pPr>
      <w:r>
        <w:rPr>
          <w:b/>
          <w:bCs/>
          <w:spacing w:val="-4"/>
          <w:lang w:val="es-ES" w:eastAsia="es-ES"/>
        </w:rPr>
        <w:t xml:space="preserve">TRIBUNAL ADMINISTRATIVO DE TRANSPORTES. </w:t>
      </w:r>
      <w:r>
        <w:rPr>
          <w:spacing w:val="-4"/>
          <w:w w:val="105"/>
          <w:lang w:val="es-ES" w:eastAsia="es-ES"/>
        </w:rPr>
        <w:t>San José, a las catorce horas cincuenta minutos del dos de octubre del dos mil dos.</w:t>
      </w:r>
    </w:p>
    <w:p w:rsidR="00E852CB" w:rsidRDefault="00E852CB" w:rsidP="00E852CB">
      <w:pPr>
        <w:pStyle w:val="Style1"/>
        <w:kinsoku w:val="0"/>
        <w:autoSpaceDE/>
        <w:autoSpaceDN/>
        <w:adjustRightInd/>
        <w:spacing w:before="288"/>
        <w:ind w:left="72" w:right="144"/>
        <w:jc w:val="both"/>
        <w:rPr>
          <w:b/>
          <w:bCs/>
          <w:spacing w:val="-1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Se conoce Incidente de Suspensión de Actuaciones Administrativas contra el "Primer </w:t>
      </w:r>
      <w:r>
        <w:rPr>
          <w:spacing w:val="-2"/>
          <w:w w:val="105"/>
          <w:lang w:val="es-ES" w:eastAsia="es-ES"/>
        </w:rPr>
        <w:t xml:space="preserve">Procedimiento Administrativo para el otorgamiento de Taxi" presentado por </w:t>
      </w:r>
      <w:r>
        <w:rPr>
          <w:b/>
          <w:bCs/>
          <w:spacing w:val="-2"/>
          <w:lang w:val="es-ES" w:eastAsia="es-ES"/>
        </w:rPr>
        <w:t>N</w:t>
      </w:r>
      <w:r>
        <w:rPr>
          <w:b/>
          <w:bCs/>
          <w:spacing w:val="-3"/>
          <w:lang w:val="es-ES" w:eastAsia="es-ES"/>
        </w:rPr>
        <w:t xml:space="preserve">JQR, </w:t>
      </w:r>
      <w:r>
        <w:rPr>
          <w:spacing w:val="-3"/>
          <w:w w:val="105"/>
          <w:lang w:val="es-ES" w:eastAsia="es-ES"/>
        </w:rPr>
        <w:t xml:space="preserve">cédula de identidad No. …, tramitado en este </w:t>
      </w:r>
      <w:r>
        <w:rPr>
          <w:spacing w:val="-1"/>
          <w:w w:val="105"/>
          <w:lang w:val="es-ES" w:eastAsia="es-ES"/>
        </w:rPr>
        <w:t xml:space="preserve">Despacho bajo el </w:t>
      </w:r>
      <w:r>
        <w:rPr>
          <w:b/>
          <w:bCs/>
          <w:spacing w:val="-1"/>
          <w:lang w:val="es-ES" w:eastAsia="es-ES"/>
        </w:rPr>
        <w:t>expediente administrativo número TAT-616-02.</w:t>
      </w:r>
    </w:p>
    <w:p w:rsidR="00E852CB" w:rsidRDefault="00E852CB" w:rsidP="00E852CB">
      <w:pPr>
        <w:pStyle w:val="Style2"/>
        <w:kinsoku w:val="0"/>
        <w:autoSpaceDE/>
        <w:autoSpaceDN/>
        <w:spacing w:before="324"/>
        <w:rPr>
          <w:rStyle w:val="CharacterStyle2"/>
          <w:b/>
          <w:lang w:val="es-ES" w:eastAsia="es-ES"/>
        </w:rPr>
      </w:pPr>
      <w:r>
        <w:rPr>
          <w:rStyle w:val="CharacterStyle2"/>
          <w:b/>
          <w:lang w:val="es-ES" w:eastAsia="es-ES"/>
        </w:rPr>
        <w:t>RESULTANDO:</w:t>
      </w:r>
    </w:p>
    <w:p w:rsidR="00E852CB" w:rsidRDefault="00E852CB" w:rsidP="00E852CB">
      <w:pPr>
        <w:pStyle w:val="Style4"/>
        <w:kinsoku w:val="0"/>
        <w:autoSpaceDE/>
        <w:autoSpaceDN/>
        <w:ind w:left="72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6"/>
          <w:lang w:val="es-ES" w:eastAsia="es-ES"/>
        </w:rPr>
        <w:t xml:space="preserve">PRIMERO.- </w:t>
      </w:r>
      <w:r>
        <w:rPr>
          <w:rStyle w:val="CharacterStyle1"/>
          <w:spacing w:val="6"/>
          <w:w w:val="105"/>
          <w:lang w:val="es-ES" w:eastAsia="es-ES"/>
        </w:rPr>
        <w:t xml:space="preserve">Que mediante Ley Reguladora del Servicio Público de Transporte </w:t>
      </w:r>
      <w:r>
        <w:rPr>
          <w:rStyle w:val="CharacterStyle1"/>
          <w:spacing w:val="-1"/>
          <w:w w:val="105"/>
          <w:lang w:val="es-ES" w:eastAsia="es-ES"/>
        </w:rPr>
        <w:t xml:space="preserve">Remunerado de Personas en Vehículos en la Modalidad de Taxi, No. 7969 del 22 de </w:t>
      </w:r>
      <w:r>
        <w:rPr>
          <w:rStyle w:val="CharacterStyle1"/>
          <w:spacing w:val="-7"/>
          <w:w w:val="105"/>
          <w:lang w:val="es-ES" w:eastAsia="es-ES"/>
        </w:rPr>
        <w:t xml:space="preserve">diciembre de 1999, publicada en La Gaceta No. 20 del 28 de enero del 2000, artículo 30 se </w:t>
      </w:r>
      <w:r>
        <w:rPr>
          <w:rStyle w:val="CharacterStyle1"/>
          <w:spacing w:val="-2"/>
          <w:w w:val="105"/>
          <w:lang w:val="es-ES" w:eastAsia="es-ES"/>
        </w:rPr>
        <w:t xml:space="preserve">convoca al Procedimiento Especial Abreviado, para la realización del concurso público </w:t>
      </w:r>
      <w:r>
        <w:rPr>
          <w:rStyle w:val="CharacterStyle1"/>
          <w:spacing w:val="-5"/>
          <w:w w:val="105"/>
          <w:lang w:val="es-ES" w:eastAsia="es-ES"/>
        </w:rPr>
        <w:t xml:space="preserve">para calificar a los futuros concesionarios del servicio de taxi y es esta misma ley la que </w:t>
      </w:r>
      <w:r>
        <w:rPr>
          <w:rStyle w:val="CharacterStyle1"/>
          <w:spacing w:val="2"/>
          <w:w w:val="105"/>
          <w:lang w:val="es-ES" w:eastAsia="es-ES"/>
        </w:rPr>
        <w:t xml:space="preserve">establece los requisitos de calificación, tabla de evaluación, plazo para comunicar </w:t>
      </w:r>
      <w:r>
        <w:rPr>
          <w:rStyle w:val="CharacterStyle1"/>
          <w:spacing w:val="-5"/>
          <w:w w:val="105"/>
          <w:lang w:val="es-ES" w:eastAsia="es-ES"/>
        </w:rPr>
        <w:t xml:space="preserve">resultados de estudio y calificación de ofertas, forma de adjudicación, y demás aspectos </w:t>
      </w:r>
      <w:r>
        <w:rPr>
          <w:rStyle w:val="CharacterStyle1"/>
          <w:spacing w:val="-2"/>
          <w:w w:val="105"/>
          <w:lang w:val="es-ES" w:eastAsia="es-ES"/>
        </w:rPr>
        <w:t xml:space="preserve">especiales de este concurso. En esta misma ley se crea el Tribunal Administrativo de </w:t>
      </w:r>
      <w:r>
        <w:rPr>
          <w:rStyle w:val="CharacterStyle1"/>
          <w:spacing w:val="-4"/>
          <w:w w:val="105"/>
          <w:lang w:val="es-ES" w:eastAsia="es-ES"/>
        </w:rPr>
        <w:t>Transporte y se le otorga su competencia.</w:t>
      </w:r>
    </w:p>
    <w:p w:rsidR="00E852CB" w:rsidRDefault="00E852CB" w:rsidP="00E852CB">
      <w:pPr>
        <w:pStyle w:val="Style4"/>
        <w:kinsoku w:val="0"/>
        <w:autoSpaceDE/>
        <w:autoSpaceDN/>
        <w:ind w:left="72"/>
        <w:rPr>
          <w:rStyle w:val="CharacterStyle1"/>
          <w:spacing w:val="-2"/>
          <w:w w:val="105"/>
          <w:lang w:val="es-ES" w:eastAsia="es-ES"/>
        </w:rPr>
      </w:pPr>
      <w:r>
        <w:rPr>
          <w:rStyle w:val="CharacterStyle1"/>
          <w:b/>
          <w:bCs/>
          <w:spacing w:val="-1"/>
          <w:lang w:val="es-ES" w:eastAsia="es-ES"/>
        </w:rPr>
        <w:t xml:space="preserve">SEGUNDO: </w:t>
      </w:r>
      <w:r>
        <w:rPr>
          <w:rStyle w:val="CharacterStyle1"/>
          <w:spacing w:val="-1"/>
          <w:w w:val="105"/>
          <w:lang w:val="es-ES" w:eastAsia="es-ES"/>
        </w:rPr>
        <w:t xml:space="preserve">El Consejo de Transporte Público, publicó en el Alcance 45 a La Gaceta </w:t>
      </w:r>
      <w:r>
        <w:rPr>
          <w:rStyle w:val="CharacterStyle1"/>
          <w:spacing w:val="5"/>
          <w:w w:val="105"/>
          <w:lang w:val="es-ES" w:eastAsia="es-ES"/>
        </w:rPr>
        <w:t xml:space="preserve">N°134 del 12 de julio del 2000 el proyecto del "REGLAMENTO DEL PRIMER </w:t>
      </w:r>
      <w:r>
        <w:rPr>
          <w:rStyle w:val="CharacterStyle1"/>
          <w:spacing w:val="18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8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3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2"/>
          <w:w w:val="105"/>
          <w:lang w:val="es-ES" w:eastAsia="es-ES"/>
        </w:rPr>
        <w:t>días hábiles, quien a bien lo tenga, presente las objeciones que se estime convenientes.</w:t>
      </w:r>
    </w:p>
    <w:p w:rsidR="00E852CB" w:rsidRDefault="00E852CB" w:rsidP="00E852CB">
      <w:pPr>
        <w:pStyle w:val="Style4"/>
        <w:kinsoku w:val="0"/>
        <w:autoSpaceDE/>
        <w:autoSpaceDN/>
        <w:spacing w:before="216"/>
        <w:ind w:left="72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4"/>
          <w:lang w:val="es-ES" w:eastAsia="es-ES"/>
        </w:rPr>
        <w:t xml:space="preserve">TERCERO: </w:t>
      </w:r>
      <w:r>
        <w:rPr>
          <w:rStyle w:val="CharacterStyle1"/>
          <w:spacing w:val="4"/>
          <w:w w:val="105"/>
          <w:lang w:val="es-ES" w:eastAsia="es-ES"/>
        </w:rPr>
        <w:t xml:space="preserve">Mediante el Decreto Ejecutivo N°28913-MOPT, publicado el 19 de </w:t>
      </w:r>
      <w:r>
        <w:rPr>
          <w:rStyle w:val="CharacterStyle1"/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18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7"/>
          <w:w w:val="105"/>
          <w:lang w:val="es-ES" w:eastAsia="es-ES"/>
        </w:rPr>
        <w:t xml:space="preserve">REMUNERADO DE PERSONAS EN VEHICULOS EN LA MODALIDAD DE TAXI" </w:t>
      </w:r>
      <w:r>
        <w:rPr>
          <w:rStyle w:val="CharacterStyle1"/>
          <w:spacing w:val="7"/>
          <w:w w:val="105"/>
          <w:lang w:val="es-ES" w:eastAsia="es-ES"/>
        </w:rPr>
        <w:t xml:space="preserve">Además, en el numeral 15 establece que contra el acto de adjudicación de este </w:t>
      </w:r>
      <w:r>
        <w:rPr>
          <w:rStyle w:val="CharacterStyle1"/>
          <w:spacing w:val="-3"/>
          <w:w w:val="105"/>
          <w:lang w:val="es-ES" w:eastAsia="es-ES"/>
        </w:rPr>
        <w:t xml:space="preserve">procedimiento caben los recursos ordinarios de revocatoria contra el órgano que emitió el </w:t>
      </w:r>
      <w:r>
        <w:rPr>
          <w:rStyle w:val="CharacterStyle1"/>
          <w:spacing w:val="-4"/>
          <w:w w:val="105"/>
          <w:lang w:val="es-ES" w:eastAsia="es-ES"/>
        </w:rPr>
        <w:t>acto y el de apelación ante el Tribunal Administrativo de Transporte.</w:t>
      </w:r>
    </w:p>
    <w:p w:rsidR="00E852CB" w:rsidRDefault="00E852CB" w:rsidP="00E852CB">
      <w:pPr>
        <w:widowControl/>
        <w:kinsoku/>
        <w:autoSpaceDE w:val="0"/>
        <w:autoSpaceDN w:val="0"/>
        <w:adjustRightInd w:val="0"/>
        <w:sectPr w:rsidR="00E852CB">
          <w:pgSz w:w="12240" w:h="15840"/>
          <w:pgMar w:top="1640" w:right="1515" w:bottom="2650" w:left="1617" w:header="720" w:footer="720" w:gutter="0"/>
          <w:cols w:space="720"/>
          <w:noEndnote/>
        </w:sectPr>
      </w:pPr>
    </w:p>
    <w:p w:rsidR="00E852CB" w:rsidRDefault="00E852CB" w:rsidP="00E852CB">
      <w:pPr>
        <w:pStyle w:val="Style4"/>
        <w:kinsoku w:val="0"/>
        <w:autoSpaceDE/>
        <w:autoSpaceDN/>
        <w:spacing w:before="468"/>
        <w:rPr>
          <w:rStyle w:val="CharacterStyle1"/>
          <w:spacing w:val="-4"/>
          <w:w w:val="105"/>
          <w:lang w:val="es-ES" w:eastAsia="es-ES"/>
        </w:rPr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1.65pt;margin-top:35.9pt;width:488.65pt;height:22.15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E852CB" w:rsidRPr="00FA117A" w:rsidRDefault="00E852CB" w:rsidP="00E852CB">
                  <w:pPr>
                    <w:rPr>
                      <w:szCs w:val="43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rStyle w:val="CharacterStyle1"/>
          <w:b/>
          <w:bCs/>
          <w:spacing w:val="-8"/>
          <w:lang w:val="es-ES" w:eastAsia="es-ES"/>
        </w:rPr>
        <w:t xml:space="preserve">CUARTO: </w:t>
      </w:r>
      <w:r>
        <w:rPr>
          <w:rStyle w:val="CharacterStyle1"/>
          <w:spacing w:val="-8"/>
          <w:w w:val="105"/>
          <w:lang w:val="es-ES" w:eastAsia="es-ES"/>
        </w:rPr>
        <w:t xml:space="preserve">Mediante escrito incoado por el </w:t>
      </w:r>
      <w:proofErr w:type="spellStart"/>
      <w:r>
        <w:rPr>
          <w:rStyle w:val="CharacterStyle1"/>
          <w:spacing w:val="-8"/>
          <w:w w:val="105"/>
          <w:lang w:val="es-ES" w:eastAsia="es-ES"/>
        </w:rPr>
        <w:t>petente</w:t>
      </w:r>
      <w:proofErr w:type="spellEnd"/>
      <w:r>
        <w:rPr>
          <w:rStyle w:val="CharacterStyle1"/>
          <w:spacing w:val="-8"/>
          <w:w w:val="105"/>
          <w:lang w:val="es-ES" w:eastAsia="es-ES"/>
        </w:rPr>
        <w:t xml:space="preserve">, presenta un incidente de suspensión de </w:t>
      </w:r>
      <w:r>
        <w:rPr>
          <w:rStyle w:val="CharacterStyle1"/>
          <w:w w:val="105"/>
          <w:lang w:val="es-ES" w:eastAsia="es-ES"/>
        </w:rPr>
        <w:t xml:space="preserve">actuaciones administrativas contra del Primer Procedimiento Administrativo para el </w:t>
      </w:r>
      <w:r>
        <w:rPr>
          <w:rStyle w:val="CharacterStyle1"/>
          <w:spacing w:val="-4"/>
          <w:w w:val="105"/>
          <w:lang w:val="es-ES" w:eastAsia="es-ES"/>
        </w:rPr>
        <w:t>otorgamiento de taxis</w:t>
      </w:r>
      <w:proofErr w:type="gramStart"/>
      <w:r>
        <w:rPr>
          <w:rStyle w:val="CharacterStyle1"/>
          <w:spacing w:val="-4"/>
          <w:w w:val="105"/>
          <w:lang w:val="es-ES" w:eastAsia="es-ES"/>
        </w:rPr>
        <w:t>..</w:t>
      </w:r>
      <w:proofErr w:type="gramEnd"/>
    </w:p>
    <w:p w:rsidR="00E852CB" w:rsidRDefault="00E852CB" w:rsidP="00E852CB">
      <w:pPr>
        <w:pStyle w:val="Style1"/>
        <w:kinsoku w:val="0"/>
        <w:autoSpaceDE/>
        <w:autoSpaceDN/>
        <w:adjustRightInd/>
        <w:spacing w:before="288" w:line="480" w:lineRule="auto"/>
        <w:ind w:right="1440"/>
        <w:rPr>
          <w:w w:val="105"/>
          <w:lang w:val="es-ES" w:eastAsia="es-ES"/>
        </w:rPr>
      </w:pPr>
      <w:r>
        <w:rPr>
          <w:b/>
          <w:bCs/>
          <w:spacing w:val="-8"/>
          <w:lang w:val="es-ES" w:eastAsia="es-ES"/>
        </w:rPr>
        <w:t xml:space="preserve">QUINTO: </w:t>
      </w:r>
      <w:r>
        <w:rPr>
          <w:spacing w:val="-8"/>
          <w:w w:val="105"/>
          <w:lang w:val="es-ES" w:eastAsia="es-ES"/>
        </w:rPr>
        <w:t xml:space="preserve">En los procedimientos se han observado las prescripciones legales. </w:t>
      </w:r>
      <w:r>
        <w:rPr>
          <w:b/>
          <w:bCs/>
          <w:lang w:val="es-ES" w:eastAsia="es-ES"/>
        </w:rPr>
        <w:t xml:space="preserve">Redacta la Jueza Pérez Peláez; </w:t>
      </w:r>
      <w:r>
        <w:rPr>
          <w:w w:val="105"/>
          <w:lang w:val="es-ES" w:eastAsia="es-ES"/>
        </w:rPr>
        <w:t>y</w:t>
      </w:r>
    </w:p>
    <w:p w:rsidR="00E852CB" w:rsidRDefault="00E852CB" w:rsidP="00E852CB">
      <w:pPr>
        <w:pStyle w:val="Style1"/>
        <w:kinsoku w:val="0"/>
        <w:autoSpaceDE/>
        <w:autoSpaceDN/>
        <w:adjustRightInd/>
        <w:spacing w:before="180" w:line="208" w:lineRule="auto"/>
        <w:ind w:left="3384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CONSIDERANDO:</w:t>
      </w:r>
    </w:p>
    <w:p w:rsidR="00E852CB" w:rsidRDefault="00E852CB" w:rsidP="00E852CB">
      <w:pPr>
        <w:pStyle w:val="Style4"/>
        <w:kinsoku w:val="0"/>
        <w:autoSpaceDE/>
        <w:autoSpaceDN/>
        <w:spacing w:before="180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3"/>
          <w:lang w:val="es-ES" w:eastAsia="es-ES"/>
        </w:rPr>
        <w:t xml:space="preserve">LA COMPETENCIA DEL TRIBUNAL: </w:t>
      </w:r>
      <w:r>
        <w:rPr>
          <w:rStyle w:val="CharacterStyle1"/>
          <w:spacing w:val="-3"/>
          <w:w w:val="105"/>
          <w:lang w:val="es-ES" w:eastAsia="es-ES"/>
        </w:rPr>
        <w:t xml:space="preserve">De conformidad con el artículo 22 de la Ley </w:t>
      </w:r>
      <w:r>
        <w:rPr>
          <w:rStyle w:val="CharacterStyle1"/>
          <w:spacing w:val="-9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2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3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1"/>
          <w:spacing w:val="-3"/>
          <w:w w:val="105"/>
          <w:lang w:val="es-ES" w:eastAsia="es-ES"/>
        </w:rPr>
        <w:softHyphen/>
      </w:r>
      <w:r>
        <w:rPr>
          <w:rStyle w:val="CharacterStyle1"/>
          <w:spacing w:val="-5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spacing w:val="-1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5"/>
          <w:w w:val="105"/>
          <w:lang w:val="es-ES" w:eastAsia="es-ES"/>
        </w:rPr>
        <w:t xml:space="preserve">presente recurso de apelación, sin embargo es incompetente para conocer la gestión aquí </w:t>
      </w:r>
      <w:r>
        <w:rPr>
          <w:rStyle w:val="CharacterStyle1"/>
          <w:spacing w:val="-4"/>
          <w:w w:val="105"/>
          <w:lang w:val="es-ES" w:eastAsia="es-ES"/>
        </w:rPr>
        <w:t>presentada por los siguientes hechos y fundamentos:</w:t>
      </w:r>
    </w:p>
    <w:p w:rsidR="00E852CB" w:rsidRDefault="00E852CB" w:rsidP="00E852CB">
      <w:pPr>
        <w:pStyle w:val="Style1"/>
        <w:kinsoku w:val="0"/>
        <w:autoSpaceDE/>
        <w:autoSpaceDN/>
        <w:adjustRightInd/>
        <w:spacing w:before="216"/>
        <w:ind w:right="144"/>
        <w:rPr>
          <w:spacing w:val="-6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El artículo 181 de la Ley General de la Administración Pública, señala textualmente lo </w:t>
      </w:r>
      <w:r>
        <w:rPr>
          <w:spacing w:val="-6"/>
          <w:w w:val="105"/>
          <w:lang w:val="es-ES" w:eastAsia="es-ES"/>
        </w:rPr>
        <w:t>siguiente:</w:t>
      </w:r>
    </w:p>
    <w:p w:rsidR="00E852CB" w:rsidRDefault="00E852CB" w:rsidP="00E852CB">
      <w:pPr>
        <w:pStyle w:val="Style4"/>
        <w:kinsoku w:val="0"/>
        <w:autoSpaceDE/>
        <w:autoSpaceDN/>
        <w:spacing w:before="252"/>
        <w:rPr>
          <w:rStyle w:val="CharacterStyle1"/>
          <w:i/>
          <w:iCs/>
          <w:spacing w:val="-2"/>
          <w:w w:val="105"/>
          <w:lang w:val="es-ES" w:eastAsia="es-ES"/>
        </w:rPr>
      </w:pPr>
      <w:r>
        <w:rPr>
          <w:rStyle w:val="CharacterStyle1"/>
          <w:i/>
          <w:iCs/>
          <w:spacing w:val="-3"/>
          <w:w w:val="105"/>
          <w:lang w:val="es-ES" w:eastAsia="es-ES"/>
        </w:rPr>
        <w:t xml:space="preserve">"Artículo 181.- El contralor no jerárquico podrá revisar sólo la legalidad del acto y en </w:t>
      </w:r>
      <w:r>
        <w:rPr>
          <w:rStyle w:val="CharacterStyle1"/>
          <w:i/>
          <w:iCs/>
          <w:spacing w:val="1"/>
          <w:w w:val="105"/>
          <w:lang w:val="es-ES" w:eastAsia="es-ES"/>
        </w:rPr>
        <w:t xml:space="preserve">virtud de recurso administrativo, y decidirá dentro del límite de las pretensiones y </w:t>
      </w:r>
      <w:r>
        <w:rPr>
          <w:rStyle w:val="CharacterStyle1"/>
          <w:i/>
          <w:iCs/>
          <w:spacing w:val="-1"/>
          <w:w w:val="105"/>
          <w:lang w:val="es-ES" w:eastAsia="es-ES"/>
        </w:rPr>
        <w:t xml:space="preserve">cuestiones de hecho planteadas por el recurrente, pero podrá aplicar una norma no </w:t>
      </w:r>
      <w:r>
        <w:rPr>
          <w:rStyle w:val="CharacterStyle1"/>
          <w:i/>
          <w:iCs/>
          <w:spacing w:val="-2"/>
          <w:w w:val="105"/>
          <w:lang w:val="es-ES" w:eastAsia="es-ES"/>
        </w:rPr>
        <w:t>invocada en el recurso."</w:t>
      </w:r>
    </w:p>
    <w:p w:rsidR="00E852CB" w:rsidRDefault="00E852CB" w:rsidP="00E852CB">
      <w:pPr>
        <w:pStyle w:val="Style4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-8"/>
          <w:w w:val="105"/>
          <w:lang w:val="es-ES" w:eastAsia="es-ES"/>
        </w:rPr>
        <w:t xml:space="preserve">Del texto normativo, podemos extraer, que el Tribunal Administrativo de Transporte como contralor no jerárquico, no podrá conocer sobre las gestiones que versen sobre pretensiones </w:t>
      </w:r>
      <w:r>
        <w:rPr>
          <w:rStyle w:val="CharacterStyle1"/>
          <w:spacing w:val="-4"/>
          <w:w w:val="105"/>
          <w:lang w:val="es-ES" w:eastAsia="es-ES"/>
        </w:rPr>
        <w:t xml:space="preserve">incidentales que no se presenten en forma conjunta con los recursos de apelación. Estas </w:t>
      </w:r>
      <w:r>
        <w:rPr>
          <w:rStyle w:val="CharacterStyle1"/>
          <w:spacing w:val="-3"/>
          <w:w w:val="105"/>
          <w:lang w:val="es-ES" w:eastAsia="es-ES"/>
        </w:rPr>
        <w:t xml:space="preserve">deberán presentarse con todas las formalidades que exige la admisibilidad, caso contrario, </w:t>
      </w:r>
      <w:r>
        <w:rPr>
          <w:rStyle w:val="CharacterStyle1"/>
          <w:spacing w:val="-4"/>
          <w:w w:val="105"/>
          <w:lang w:val="es-ES" w:eastAsia="es-ES"/>
        </w:rPr>
        <w:t>las gestiones de este tipo deberán ser rechazadas por no encontrar arraigo en Recurso de Alzada que permita habilitar a esta sede.</w:t>
      </w:r>
    </w:p>
    <w:p w:rsidR="00E852CB" w:rsidRDefault="00E852CB" w:rsidP="00E852CB">
      <w:pPr>
        <w:pStyle w:val="Style4"/>
        <w:kinsoku w:val="0"/>
        <w:autoSpaceDE/>
        <w:autoSpaceDN/>
        <w:rPr>
          <w:rStyle w:val="CharacterStyle1"/>
          <w:w w:val="105"/>
          <w:lang w:val="es-ES" w:eastAsia="es-ES"/>
        </w:rPr>
      </w:pPr>
      <w:r>
        <w:rPr>
          <w:rStyle w:val="CharacterStyle1"/>
          <w:spacing w:val="-6"/>
          <w:w w:val="105"/>
          <w:lang w:val="es-ES" w:eastAsia="es-ES"/>
        </w:rPr>
        <w:t xml:space="preserve">Al respecto el Tribunal Superior Contencioso Administrativo, Sección Tercera, mediante </w:t>
      </w:r>
      <w:r>
        <w:rPr>
          <w:rStyle w:val="CharacterStyle1"/>
          <w:spacing w:val="2"/>
          <w:w w:val="105"/>
          <w:lang w:val="es-ES" w:eastAsia="es-ES"/>
        </w:rPr>
        <w:t xml:space="preserve">resolución No. 4451 de las 9:30 horas del 9 de octubre de 1995, en lo que interesa </w:t>
      </w:r>
      <w:r>
        <w:rPr>
          <w:rStyle w:val="CharacterStyle1"/>
          <w:w w:val="105"/>
          <w:lang w:val="es-ES" w:eastAsia="es-ES"/>
        </w:rPr>
        <w:t>manifestó:</w:t>
      </w:r>
    </w:p>
    <w:p w:rsidR="00E852CB" w:rsidRDefault="00E852CB" w:rsidP="00E852CB">
      <w:pPr>
        <w:pStyle w:val="Style4"/>
        <w:kinsoku w:val="0"/>
        <w:autoSpaceDE/>
        <w:autoSpaceDN/>
        <w:spacing w:before="216"/>
        <w:ind w:firstLine="216"/>
        <w:rPr>
          <w:rStyle w:val="CharacterStyle1"/>
          <w:i/>
          <w:iCs/>
          <w:spacing w:val="3"/>
          <w:w w:val="105"/>
          <w:lang w:val="es-ES" w:eastAsia="es-ES"/>
        </w:rPr>
      </w:pPr>
      <w:r>
        <w:rPr>
          <w:rStyle w:val="CharacterStyle1"/>
          <w:i/>
          <w:iCs/>
          <w:spacing w:val="-1"/>
          <w:w w:val="105"/>
          <w:lang w:val="es-ES" w:eastAsia="es-ES"/>
        </w:rPr>
        <w:t xml:space="preserve">Que tal y como se ha expuesto en otras resoluciones, tanto por disposición legal y </w:t>
      </w:r>
      <w:r>
        <w:rPr>
          <w:rStyle w:val="CharacterStyle1"/>
          <w:i/>
          <w:iCs/>
          <w:spacing w:val="-5"/>
          <w:w w:val="105"/>
          <w:lang w:val="es-ES" w:eastAsia="es-ES"/>
        </w:rPr>
        <w:t xml:space="preserve">constitucional este órgano colegiado conoce en apelación, de los actos administrativos </w:t>
      </w:r>
      <w:r>
        <w:rPr>
          <w:rStyle w:val="CharacterStyle1"/>
          <w:i/>
          <w:iCs/>
          <w:spacing w:val="-3"/>
          <w:w w:val="105"/>
          <w:lang w:val="es-ES" w:eastAsia="es-ES"/>
        </w:rPr>
        <w:t xml:space="preserve">adoptados por diferentes órganos de la Administración Pública, como también de los </w:t>
      </w:r>
      <w:r>
        <w:rPr>
          <w:rStyle w:val="CharacterStyle1"/>
          <w:i/>
          <w:iCs/>
          <w:spacing w:val="1"/>
          <w:w w:val="105"/>
          <w:lang w:val="es-ES" w:eastAsia="es-ES"/>
        </w:rPr>
        <w:t xml:space="preserve">acuerdos municipales, en una función que escapa a lo estrictamente jurídico, para </w:t>
      </w:r>
      <w:r>
        <w:rPr>
          <w:rStyle w:val="CharacterStyle1"/>
          <w:i/>
          <w:iCs/>
          <w:spacing w:val="3"/>
          <w:w w:val="105"/>
          <w:lang w:val="es-ES" w:eastAsia="es-ES"/>
        </w:rPr>
        <w:t>ubicarse en el ámbito de la denominada "Jerarquía Impropia", en que se califica lo</w:t>
      </w:r>
    </w:p>
    <w:p w:rsidR="00E852CB" w:rsidRDefault="00E852CB" w:rsidP="00E852CB">
      <w:pPr>
        <w:widowControl/>
        <w:kinsoku/>
        <w:autoSpaceDE w:val="0"/>
        <w:autoSpaceDN w:val="0"/>
        <w:adjustRightInd w:val="0"/>
        <w:sectPr w:rsidR="00E852CB">
          <w:pgSz w:w="12240" w:h="15840"/>
          <w:pgMar w:top="1161" w:right="1947" w:bottom="1474" w:left="1233" w:header="720" w:footer="720" w:gutter="0"/>
          <w:cols w:space="720"/>
          <w:noEndnote/>
        </w:sectPr>
      </w:pPr>
    </w:p>
    <w:p w:rsidR="00E852CB" w:rsidRDefault="00E852CB" w:rsidP="00E852CB">
      <w:pPr>
        <w:pStyle w:val="Style3"/>
        <w:kinsoku w:val="0"/>
        <w:autoSpaceDE/>
        <w:autoSpaceDN/>
        <w:adjustRightInd/>
        <w:spacing w:line="194" w:lineRule="auto"/>
        <w:ind w:right="36"/>
        <w:jc w:val="right"/>
        <w:rPr>
          <w:rStyle w:val="CharacterStyle5"/>
          <w:rFonts w:ascii="Bookman Old Style" w:hAnsi="Bookman Old Style" w:cs="Bookman Old Style"/>
          <w:spacing w:val="36"/>
          <w:w w:val="50"/>
          <w:sz w:val="42"/>
          <w:szCs w:val="42"/>
          <w:lang w:val="es-ES" w:eastAsia="es-ES"/>
        </w:rPr>
      </w:pPr>
      <w:r>
        <w:rPr>
          <w:rStyle w:val="CharacterStyle5"/>
          <w:rFonts w:ascii="Bookman Old Style" w:hAnsi="Bookman Old Style" w:cs="Bookman Old Style"/>
          <w:spacing w:val="36"/>
          <w:w w:val="50"/>
          <w:sz w:val="42"/>
          <w:szCs w:val="42"/>
          <w:lang w:val="es-ES" w:eastAsia="es-ES"/>
        </w:rPr>
        <w:lastRenderedPageBreak/>
        <w:t xml:space="preserve"> </w:t>
      </w:r>
    </w:p>
    <w:p w:rsidR="00E852CB" w:rsidRDefault="00E852CB" w:rsidP="00E852CB">
      <w:pPr>
        <w:pStyle w:val="Style5"/>
        <w:kinsoku w:val="0"/>
        <w:autoSpaceDE/>
        <w:autoSpaceDN/>
        <w:spacing w:before="576"/>
        <w:rPr>
          <w:rStyle w:val="CharacterStyle4"/>
          <w:i/>
          <w:spacing w:val="-3"/>
          <w:w w:val="105"/>
          <w:lang w:val="es-ES" w:eastAsia="es-ES"/>
        </w:rPr>
      </w:pPr>
      <w:proofErr w:type="gramStart"/>
      <w:r>
        <w:rPr>
          <w:rStyle w:val="CharacterStyle4"/>
          <w:i/>
          <w:spacing w:val="2"/>
          <w:w w:val="105"/>
          <w:lang w:val="es-ES" w:eastAsia="es-ES"/>
        </w:rPr>
        <w:t>resuelto</w:t>
      </w:r>
      <w:proofErr w:type="gramEnd"/>
      <w:r>
        <w:rPr>
          <w:rStyle w:val="CharacterStyle4"/>
          <w:i/>
          <w:spacing w:val="2"/>
          <w:w w:val="105"/>
          <w:lang w:val="es-ES" w:eastAsia="es-ES"/>
        </w:rPr>
        <w:t xml:space="preserve"> por este Tribunal no como sentencia, sino como acto que pone fin a la vía </w:t>
      </w:r>
      <w:r>
        <w:rPr>
          <w:rStyle w:val="CharacterStyle4"/>
          <w:i/>
          <w:spacing w:val="-1"/>
          <w:w w:val="105"/>
          <w:lang w:val="es-ES" w:eastAsia="es-ES"/>
        </w:rPr>
        <w:t xml:space="preserve">gubernativa. No obstante, ha de tenerse presente que nuestra competencia no viene dada </w:t>
      </w:r>
      <w:r>
        <w:rPr>
          <w:rStyle w:val="CharacterStyle4"/>
          <w:i/>
          <w:spacing w:val="-6"/>
          <w:w w:val="105"/>
          <w:lang w:val="es-ES" w:eastAsia="es-ES"/>
        </w:rPr>
        <w:t xml:space="preserve">de manera automática ni oficiosa, sino por el contrario se genera a raíz de un recurso de </w:t>
      </w:r>
      <w:r>
        <w:rPr>
          <w:rStyle w:val="CharacterStyle4"/>
          <w:i/>
          <w:spacing w:val="2"/>
          <w:w w:val="105"/>
          <w:lang w:val="es-ES" w:eastAsia="es-ES"/>
        </w:rPr>
        <w:t xml:space="preserve">apelación formal y oportunamente establecido ante la dependencia administrativa </w:t>
      </w:r>
      <w:r>
        <w:rPr>
          <w:rStyle w:val="CharacterStyle4"/>
          <w:i/>
          <w:spacing w:val="-1"/>
          <w:w w:val="105"/>
          <w:lang w:val="es-ES" w:eastAsia="es-ES"/>
        </w:rPr>
        <w:t xml:space="preserve">correspondiente, el cual obviamente debe estar autorizado por nuestro ordenamiento </w:t>
      </w:r>
      <w:r>
        <w:rPr>
          <w:rStyle w:val="CharacterStyle4"/>
          <w:i/>
          <w:spacing w:val="-2"/>
          <w:w w:val="105"/>
          <w:lang w:val="es-ES" w:eastAsia="es-ES"/>
        </w:rPr>
        <w:t xml:space="preserve">jurídico, es decir el Tribunal asume la competencia revisora de cualquier acto, solamente </w:t>
      </w:r>
      <w:r>
        <w:rPr>
          <w:rStyle w:val="CharacterStyle4"/>
          <w:i/>
          <w:spacing w:val="-4"/>
          <w:w w:val="105"/>
          <w:lang w:val="es-ES" w:eastAsia="es-ES"/>
        </w:rPr>
        <w:t xml:space="preserve">en el caso de que contra él, se hubiere interpuesto recurso de apelación, ya que nos está </w:t>
      </w:r>
      <w:r>
        <w:rPr>
          <w:rStyle w:val="CharacterStyle4"/>
          <w:i/>
          <w:spacing w:val="-3"/>
          <w:w w:val="105"/>
          <w:lang w:val="es-ES" w:eastAsia="es-ES"/>
        </w:rPr>
        <w:t xml:space="preserve">vedado por disposición expresa de la ley o conocer de estos asuntos en forma oficiosa y mucho menos en avocación. De esa manera lo preceptúa el artículo 181 de la Ley General </w:t>
      </w:r>
      <w:r>
        <w:rPr>
          <w:rStyle w:val="CharacterStyle4"/>
          <w:i/>
          <w:w w:val="105"/>
          <w:lang w:val="es-ES" w:eastAsia="es-ES"/>
        </w:rPr>
        <w:t xml:space="preserve">de la Administración Pública cuando estipula lo siguiente: El contralor no jerárquico </w:t>
      </w:r>
      <w:r>
        <w:rPr>
          <w:rStyle w:val="CharacterStyle4"/>
          <w:i/>
          <w:spacing w:val="-3"/>
          <w:w w:val="105"/>
          <w:lang w:val="es-ES" w:eastAsia="es-ES"/>
        </w:rPr>
        <w:t xml:space="preserve">podrá revisar sólo la legalidad del acto y en virtud de recurso administrativo, y decidirá </w:t>
      </w:r>
      <w:r>
        <w:rPr>
          <w:rStyle w:val="CharacterStyle4"/>
          <w:i/>
          <w:spacing w:val="-2"/>
          <w:w w:val="105"/>
          <w:lang w:val="es-ES" w:eastAsia="es-ES"/>
        </w:rPr>
        <w:t xml:space="preserve">dentro del límite de las pretensiones y cuestiones de hecho planteadas por el recurrente, </w:t>
      </w:r>
      <w:r>
        <w:rPr>
          <w:rStyle w:val="CharacterStyle4"/>
          <w:i/>
          <w:spacing w:val="-3"/>
          <w:w w:val="105"/>
          <w:lang w:val="es-ES" w:eastAsia="es-ES"/>
        </w:rPr>
        <w:t>pero podrá aplicar una norma no invocada en el recurso."</w:t>
      </w:r>
    </w:p>
    <w:p w:rsidR="00E852CB" w:rsidRDefault="00E852CB" w:rsidP="00E852CB">
      <w:pPr>
        <w:pStyle w:val="Style5"/>
        <w:kinsoku w:val="0"/>
        <w:autoSpaceDE/>
        <w:autoSpaceDN/>
        <w:rPr>
          <w:rStyle w:val="CharacterStyle4"/>
          <w:iCs w:val="0"/>
          <w:spacing w:val="-6"/>
          <w:w w:val="105"/>
          <w:lang w:val="es-ES" w:eastAsia="es-ES"/>
        </w:rPr>
      </w:pPr>
      <w:r>
        <w:rPr>
          <w:rStyle w:val="CharacterStyle4"/>
          <w:iCs w:val="0"/>
          <w:spacing w:val="-7"/>
          <w:w w:val="105"/>
          <w:lang w:val="es-ES" w:eastAsia="es-ES"/>
        </w:rPr>
        <w:t xml:space="preserve">Las normas y jurisprudencia citadas, hacen concluir que la relación de normas hecha por el </w:t>
      </w:r>
      <w:proofErr w:type="spellStart"/>
      <w:r>
        <w:rPr>
          <w:rStyle w:val="CharacterStyle4"/>
          <w:iCs w:val="0"/>
          <w:spacing w:val="-4"/>
          <w:w w:val="105"/>
          <w:lang w:val="es-ES" w:eastAsia="es-ES"/>
        </w:rPr>
        <w:t>incidentista</w:t>
      </w:r>
      <w:proofErr w:type="spellEnd"/>
      <w:r>
        <w:rPr>
          <w:rStyle w:val="CharacterStyle4"/>
          <w:iCs w:val="0"/>
          <w:spacing w:val="-4"/>
          <w:w w:val="105"/>
          <w:lang w:val="es-ES" w:eastAsia="es-ES"/>
        </w:rPr>
        <w:t xml:space="preserve"> en el escrito presentado, resultan inaplicables, razones suficientes para rechazar </w:t>
      </w:r>
      <w:r>
        <w:rPr>
          <w:rStyle w:val="CharacterStyle4"/>
          <w:iCs w:val="0"/>
          <w:spacing w:val="-2"/>
          <w:w w:val="105"/>
          <w:lang w:val="es-ES" w:eastAsia="es-ES"/>
        </w:rPr>
        <w:t xml:space="preserve">por improcedente el incidente presentado, siendo inapropiado pronunciarse sobre el fondo </w:t>
      </w:r>
      <w:r>
        <w:rPr>
          <w:rStyle w:val="CharacterStyle4"/>
          <w:iCs w:val="0"/>
          <w:spacing w:val="-6"/>
          <w:w w:val="105"/>
          <w:lang w:val="es-ES" w:eastAsia="es-ES"/>
        </w:rPr>
        <w:t>del asunto.</w:t>
      </w:r>
    </w:p>
    <w:p w:rsidR="00E852CB" w:rsidRDefault="00E852CB" w:rsidP="00E852CB">
      <w:pPr>
        <w:pStyle w:val="Style3"/>
        <w:kinsoku w:val="0"/>
        <w:autoSpaceDE/>
        <w:autoSpaceDN/>
        <w:adjustRightInd/>
        <w:spacing w:before="504" w:line="194" w:lineRule="auto"/>
        <w:ind w:left="3960"/>
        <w:rPr>
          <w:rStyle w:val="CharacterStyle5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5"/>
          <w:b/>
          <w:bCs/>
          <w:spacing w:val="-10"/>
          <w:sz w:val="25"/>
          <w:szCs w:val="25"/>
          <w:lang w:val="es-ES" w:eastAsia="es-ES"/>
        </w:rPr>
        <w:t>POR TANTO:</w:t>
      </w:r>
    </w:p>
    <w:p w:rsidR="00E852CB" w:rsidRDefault="00E852CB" w:rsidP="00E852CB">
      <w:pPr>
        <w:pStyle w:val="Style5"/>
        <w:numPr>
          <w:ilvl w:val="0"/>
          <w:numId w:val="1"/>
        </w:numPr>
        <w:tabs>
          <w:tab w:val="clear" w:pos="432"/>
          <w:tab w:val="num" w:pos="792"/>
        </w:tabs>
        <w:kinsoku w:val="0"/>
        <w:autoSpaceDE/>
        <w:autoSpaceDN/>
        <w:rPr>
          <w:rStyle w:val="CharacterStyle4"/>
          <w:iCs w:val="0"/>
          <w:spacing w:val="-4"/>
          <w:w w:val="105"/>
          <w:lang w:val="es-ES" w:eastAsia="es-ES"/>
        </w:rPr>
      </w:pPr>
      <w:r>
        <w:rPr>
          <w:rStyle w:val="CharacterStyle4"/>
          <w:iCs w:val="0"/>
          <w:spacing w:val="-8"/>
          <w:w w:val="105"/>
          <w:lang w:val="es-ES" w:eastAsia="es-ES"/>
        </w:rPr>
        <w:t xml:space="preserve">Se rechaza por improcedente el Incidente de suspensión de actuaciones administrativas </w:t>
      </w:r>
      <w:r>
        <w:rPr>
          <w:rStyle w:val="CharacterStyle4"/>
          <w:iCs w:val="0"/>
          <w:spacing w:val="1"/>
          <w:w w:val="105"/>
          <w:lang w:val="es-ES" w:eastAsia="es-ES"/>
        </w:rPr>
        <w:t xml:space="preserve">interpuesto por el </w:t>
      </w:r>
      <w:r>
        <w:rPr>
          <w:rStyle w:val="CharacterStyle4"/>
          <w:b/>
          <w:bCs/>
          <w:iCs w:val="0"/>
          <w:spacing w:val="-9"/>
          <w:sz w:val="25"/>
          <w:szCs w:val="25"/>
          <w:lang w:val="es-ES" w:eastAsia="es-ES"/>
        </w:rPr>
        <w:t xml:space="preserve">señor NJQR, </w:t>
      </w:r>
      <w:r>
        <w:rPr>
          <w:rStyle w:val="CharacterStyle4"/>
          <w:iCs w:val="0"/>
          <w:spacing w:val="1"/>
          <w:w w:val="105"/>
          <w:lang w:val="es-ES" w:eastAsia="es-ES"/>
        </w:rPr>
        <w:t>cédula de identidad No. ….</w:t>
      </w:r>
      <w:r>
        <w:rPr>
          <w:rStyle w:val="CharacterStyle4"/>
          <w:iCs w:val="0"/>
          <w:spacing w:val="3"/>
          <w:w w:val="105"/>
          <w:lang w:val="es-ES" w:eastAsia="es-ES"/>
        </w:rPr>
        <w:t xml:space="preserve">, </w:t>
      </w:r>
      <w:r>
        <w:rPr>
          <w:rStyle w:val="CharacterStyle4"/>
          <w:b/>
          <w:bCs/>
          <w:iCs w:val="0"/>
          <w:spacing w:val="-7"/>
          <w:sz w:val="25"/>
          <w:szCs w:val="25"/>
          <w:lang w:val="es-ES" w:eastAsia="es-ES"/>
        </w:rPr>
        <w:t xml:space="preserve">CONTRA </w:t>
      </w:r>
      <w:r>
        <w:rPr>
          <w:rStyle w:val="CharacterStyle4"/>
          <w:iCs w:val="0"/>
          <w:spacing w:val="3"/>
          <w:w w:val="105"/>
          <w:lang w:val="es-ES" w:eastAsia="es-ES"/>
        </w:rPr>
        <w:t xml:space="preserve">el Primer Procedimiento Especial Abreviado para la Concesión del </w:t>
      </w:r>
      <w:r>
        <w:rPr>
          <w:rStyle w:val="CharacterStyle4"/>
          <w:iCs w:val="0"/>
          <w:spacing w:val="-4"/>
          <w:w w:val="105"/>
          <w:lang w:val="es-ES" w:eastAsia="es-ES"/>
        </w:rPr>
        <w:t>Servicio de Transporte Público en la Modalidad de Vehículos Taxi.</w:t>
      </w:r>
    </w:p>
    <w:p w:rsidR="00E852CB" w:rsidRPr="00FA117A" w:rsidRDefault="00E852CB" w:rsidP="00E852CB">
      <w:pPr>
        <w:pStyle w:val="Style3"/>
        <w:numPr>
          <w:ilvl w:val="0"/>
          <w:numId w:val="2"/>
        </w:numPr>
        <w:tabs>
          <w:tab w:val="clear" w:pos="432"/>
          <w:tab w:val="num" w:pos="792"/>
        </w:tabs>
        <w:kinsoku w:val="0"/>
        <w:autoSpaceDE/>
        <w:autoSpaceDN/>
        <w:adjustRightInd/>
        <w:spacing w:before="216" w:beforeAutospacing="1"/>
        <w:ind w:left="360" w:right="1144" w:firstLine="74"/>
        <w:rPr>
          <w:rStyle w:val="CharacterStyle5"/>
          <w:b/>
          <w:bCs/>
          <w:spacing w:val="-10"/>
          <w:sz w:val="25"/>
          <w:szCs w:val="25"/>
          <w:lang w:val="es-ES" w:eastAsia="es-ES"/>
        </w:rPr>
      </w:pPr>
      <w:r>
        <w:rPr>
          <w:noProof/>
          <w:lang w:val="es-CR"/>
        </w:rPr>
        <w:pict>
          <v:shape id="_x0000_s1027" type="#_x0000_t202" style="position:absolute;left:0;text-align:left;margin-left:0;margin-top:60pt;width:522pt;height:185.6pt;z-index:-25165516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852CB" w:rsidRDefault="00E852CB" w:rsidP="00E852CB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8" type="#_x0000_t202" style="position:absolute;left:0;text-align:left;margin-left:211.9pt;margin-top:60pt;width:58.8pt;height:38.65pt;z-index:251662336;mso-wrap-edited:f;mso-wrap-distance-left:0;mso-wrap-distance-right:0" wrapcoords="-62 0 -62 21600 21662 21600 21662 0 -62 0" o:allowincell="f" stroked="f">
            <v:textbox inset="0,0,0,0">
              <w:txbxContent>
                <w:p w:rsidR="00E852CB" w:rsidRPr="00FA117A" w:rsidRDefault="00E852CB" w:rsidP="00E852CB">
                  <w:pPr>
                    <w:rPr>
                      <w:rStyle w:val="CharacterStyle5"/>
                      <w:szCs w:val="27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9" type="#_x0000_t202" style="position:absolute;left:0;text-align:left;margin-left:211.9pt;margin-top:98.65pt;width:41.3pt;height:15.85pt;z-index:251663360;mso-wrap-edited:f;mso-wrap-distance-left:0;mso-wrap-distance-right:0" wrapcoords="-62 0 -62 21600 21662 21600 21662 0 -62 0" o:allowincell="f" stroked="f">
            <v:textbox inset="0,0,0,0">
              <w:txbxContent>
                <w:p w:rsidR="00E852CB" w:rsidRDefault="00E852CB" w:rsidP="00E852CB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0" type="#_x0000_t202" style="position:absolute;left:0;text-align:left;margin-left:211.9pt;margin-top:114.5pt;width:78.5pt;height:1.2pt;z-index:251664384;mso-wrap-edited:f;mso-wrap-distance-left:0;mso-wrap-distance-right:0" wrapcoords="-62 0 -62 21600 21662 21600 21662 0 -62 0" o:allowincell="f" stroked="f">
            <v:textbox inset="0,0,0,0">
              <w:txbxContent>
                <w:p w:rsidR="00E852CB" w:rsidRDefault="00E852CB" w:rsidP="00E852CB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1" type="#_x0000_t202" style="position:absolute;left:0;text-align:left;margin-left:199.4pt;margin-top:115.7pt;width:58.1pt;height:22.3pt;z-index:251665408;mso-wrap-edited:f;mso-wrap-distance-left:0;mso-wrap-distance-right:0" wrapcoords="-62 0 -62 21600 21662 21600 21662 0 -62 0" o:allowincell="f" stroked="f">
            <v:textbox inset="0,0,0,0">
              <w:txbxContent>
                <w:p w:rsidR="00E852CB" w:rsidRPr="00FA117A" w:rsidRDefault="00E852CB" w:rsidP="00E852CB">
                  <w:pPr>
                    <w:rPr>
                      <w:rStyle w:val="CharacterStyle5"/>
                      <w:szCs w:val="25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2" type="#_x0000_t202" style="position:absolute;left:0;text-align:left;margin-left:192.7pt;margin-top:138pt;width:105.1pt;height:10.1pt;z-index:251666432;mso-wrap-edited:f;mso-wrap-distance-left:0;mso-wrap-distance-right:0" wrapcoords="-62 0 -62 21600 21662 21600 21662 0 -62 0" o:allowincell="f" stroked="f">
            <v:textbox inset="0,0,0,0">
              <w:txbxContent>
                <w:p w:rsidR="00E852CB" w:rsidRDefault="00E852CB" w:rsidP="00E852CB">
                  <w:pPr>
                    <w:pStyle w:val="Style3"/>
                    <w:kinsoku w:val="0"/>
                    <w:autoSpaceDE/>
                    <w:autoSpaceDN/>
                    <w:adjustRightInd/>
                    <w:spacing w:line="273" w:lineRule="auto"/>
                    <w:rPr>
                      <w:rStyle w:val="CharacterStyle5"/>
                      <w:b/>
                      <w:bCs/>
                      <w:spacing w:val="31"/>
                      <w:sz w:val="25"/>
                      <w:szCs w:val="25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3" type="#_x0000_t202" style="position:absolute;left:0;text-align:left;margin-left:191.75pt;margin-top:148.1pt;width:106.05pt;height:8.9pt;z-index:251667456;mso-wrap-edited:f;mso-wrap-distance-left:0;mso-wrap-distance-right:0" wrapcoords="-62 0 -62 21600 21662 21600 21662 0 -62 0" o:allowincell="f" stroked="f">
            <v:textbox inset="0,0,0,0">
              <w:txbxContent>
                <w:p w:rsidR="00E852CB" w:rsidRDefault="00E852CB" w:rsidP="00E852CB"/>
              </w:txbxContent>
            </v:textbox>
            <w10:wrap type="square"/>
          </v:shape>
        </w:pict>
      </w:r>
      <w:r w:rsidRPr="00FA117A">
        <w:rPr>
          <w:rStyle w:val="CharacterStyle5"/>
          <w:w w:val="105"/>
          <w:sz w:val="24"/>
          <w:szCs w:val="24"/>
          <w:lang w:val="es-ES" w:eastAsia="es-ES"/>
        </w:rPr>
        <w:t xml:space="preserve">De conformidad con el artículo 22, inciso c), de la citada Ley 7969, la presente </w:t>
      </w:r>
      <w:r w:rsidRPr="00FA117A">
        <w:rPr>
          <w:rStyle w:val="CharacterStyle5"/>
          <w:i/>
          <w:iCs/>
          <w:spacing w:val="14"/>
          <w:w w:val="105"/>
          <w:sz w:val="24"/>
          <w:szCs w:val="24"/>
          <w:lang w:val="es-ES" w:eastAsia="es-ES"/>
        </w:rPr>
        <w:t xml:space="preserve">resolución </w:t>
      </w:r>
      <w:r w:rsidRPr="00FA117A">
        <w:rPr>
          <w:rStyle w:val="CharacterStyle5"/>
          <w:spacing w:val="14"/>
          <w:w w:val="105"/>
          <w:sz w:val="24"/>
          <w:szCs w:val="24"/>
          <w:lang w:val="es-ES" w:eastAsia="es-ES"/>
        </w:rPr>
        <w:t>no tiene ulterior recurso por lo que, se tiene por agotada</w:t>
      </w:r>
      <w:r w:rsidRPr="00FA117A">
        <w:rPr>
          <w:rStyle w:val="CharacterStyle5"/>
          <w:i/>
          <w:iCs/>
          <w:spacing w:val="-6"/>
          <w:w w:val="105"/>
          <w:sz w:val="24"/>
          <w:szCs w:val="24"/>
          <w:lang w:val="es-ES" w:eastAsia="es-ES"/>
        </w:rPr>
        <w:t xml:space="preserve"> la vía administrativa.</w:t>
      </w:r>
    </w:p>
    <w:p w:rsidR="00E852CB" w:rsidRDefault="00E852CB" w:rsidP="00E852CB">
      <w:pPr>
        <w:pStyle w:val="Style3"/>
        <w:kinsoku w:val="0"/>
        <w:autoSpaceDE/>
        <w:autoSpaceDN/>
        <w:adjustRightInd/>
        <w:spacing w:before="216" w:beforeAutospacing="1"/>
        <w:ind w:left="434" w:right="1144"/>
        <w:rPr>
          <w:rStyle w:val="CharacterStyle5"/>
          <w:b/>
          <w:bCs/>
          <w:spacing w:val="-10"/>
          <w:sz w:val="25"/>
          <w:szCs w:val="25"/>
          <w:lang w:val="es-ES" w:eastAsia="es-ES"/>
        </w:rPr>
      </w:pPr>
      <w:r w:rsidRPr="00FA117A">
        <w:rPr>
          <w:rStyle w:val="CharacterStyle5"/>
          <w:b/>
          <w:bCs/>
          <w:spacing w:val="-10"/>
          <w:sz w:val="25"/>
          <w:szCs w:val="25"/>
          <w:lang w:val="es-ES" w:eastAsia="es-ES"/>
        </w:rPr>
        <w:lastRenderedPageBreak/>
        <w:t>NOTIFIQUESE.-</w:t>
      </w:r>
    </w:p>
    <w:p w:rsidR="00E852CB" w:rsidRDefault="00E852CB" w:rsidP="00E852CB">
      <w:pPr>
        <w:jc w:val="center"/>
      </w:pPr>
    </w:p>
    <w:p w:rsidR="00E852CB" w:rsidRDefault="00E852CB" w:rsidP="00E852CB">
      <w:pPr>
        <w:jc w:val="center"/>
      </w:pP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E852CB" w:rsidRDefault="00E852CB" w:rsidP="00E852CB">
      <w:pPr>
        <w:jc w:val="center"/>
      </w:pPr>
      <w:proofErr w:type="spellStart"/>
      <w:r>
        <w:t>Presidenta</w:t>
      </w:r>
      <w:proofErr w:type="spellEnd"/>
    </w:p>
    <w:p w:rsidR="00E852CB" w:rsidRDefault="00E852CB" w:rsidP="00E852CB"/>
    <w:p w:rsidR="00E852CB" w:rsidRDefault="00E852CB" w:rsidP="00E852CB"/>
    <w:p w:rsidR="00E852CB" w:rsidRDefault="00E852CB" w:rsidP="00E852CB"/>
    <w:p w:rsidR="00E852CB" w:rsidRDefault="00E852CB" w:rsidP="00E852CB"/>
    <w:p w:rsidR="00E852CB" w:rsidRDefault="00E852CB" w:rsidP="00E852CB">
      <w:proofErr w:type="spellStart"/>
      <w:proofErr w:type="gramStart"/>
      <w:r>
        <w:t>Lic</w:t>
      </w:r>
      <w:proofErr w:type="spellEnd"/>
      <w:r>
        <w:t xml:space="preserve">.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Luis Gerardo </w:t>
      </w:r>
      <w:proofErr w:type="spellStart"/>
      <w:r>
        <w:t>Fallas</w:t>
      </w:r>
      <w:proofErr w:type="spellEnd"/>
      <w:r>
        <w:t xml:space="preserve"> Acosta                 </w:t>
      </w:r>
    </w:p>
    <w:p w:rsidR="00E852CB" w:rsidRDefault="00E852CB" w:rsidP="00E852CB">
      <w:pPr>
        <w:ind w:firstLine="720"/>
        <w:rPr>
          <w:b/>
          <w:iCs/>
          <w:spacing w:val="-5"/>
          <w:lang w:val="es-ES" w:eastAsia="es-ES"/>
        </w:rPr>
      </w:pPr>
      <w:proofErr w:type="spellStart"/>
      <w:r>
        <w:t>Juez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Juez</w:t>
      </w:r>
      <w:proofErr w:type="spellEnd"/>
    </w:p>
    <w:p w:rsidR="00E852CB" w:rsidRDefault="00E852CB" w:rsidP="00E852CB">
      <w:pPr>
        <w:rPr>
          <w:lang w:val="es-CR" w:eastAsia="en-US"/>
        </w:rPr>
      </w:pPr>
    </w:p>
    <w:p w:rsidR="00E852CB" w:rsidRPr="00FA117A" w:rsidRDefault="00E852CB" w:rsidP="00E852CB">
      <w:pPr>
        <w:pStyle w:val="Style3"/>
        <w:kinsoku w:val="0"/>
        <w:autoSpaceDE/>
        <w:autoSpaceDN/>
        <w:adjustRightInd/>
        <w:spacing w:before="216" w:beforeAutospacing="1"/>
        <w:ind w:left="434" w:right="1144"/>
        <w:rPr>
          <w:rStyle w:val="CharacterStyle5"/>
          <w:b/>
          <w:bCs/>
          <w:spacing w:val="-10"/>
          <w:sz w:val="25"/>
          <w:szCs w:val="25"/>
          <w:lang w:val="es-ES" w:eastAsia="es-ES"/>
        </w:rPr>
      </w:pPr>
    </w:p>
    <w:p w:rsidR="00E852CB" w:rsidRDefault="00E852CB" w:rsidP="00E852CB">
      <w:pPr>
        <w:widowControl/>
        <w:kinsoku/>
        <w:autoSpaceDE w:val="0"/>
        <w:autoSpaceDN w:val="0"/>
        <w:adjustRightInd w:val="0"/>
      </w:pPr>
    </w:p>
    <w:p w:rsidR="00E852CB" w:rsidRDefault="00E852CB" w:rsidP="00E852CB">
      <w:pPr>
        <w:widowControl/>
        <w:kinsoku/>
        <w:autoSpaceDE w:val="0"/>
        <w:autoSpaceDN w:val="0"/>
        <w:adjustRightInd w:val="0"/>
        <w:sectPr w:rsidR="00E852CB">
          <w:pgSz w:w="12240" w:h="15840"/>
          <w:pgMar w:top="660" w:right="819" w:bottom="5464" w:left="921" w:header="720" w:footer="720" w:gutter="0"/>
          <w:cols w:space="720"/>
          <w:noEndnote/>
        </w:sectPr>
      </w:pPr>
    </w:p>
    <w:p w:rsidR="00E852CB" w:rsidRDefault="00E852CB" w:rsidP="00E852CB">
      <w:pPr>
        <w:shd w:val="solid" w:color="000000" w:fill="auto"/>
        <w:tabs>
          <w:tab w:val="left" w:pos="684"/>
          <w:tab w:val="left" w:pos="1026"/>
          <w:tab w:val="left" w:pos="1242"/>
          <w:tab w:val="left" w:pos="1449"/>
          <w:tab w:val="right" w:pos="1642"/>
        </w:tabs>
        <w:ind w:left="1867" w:right="7846"/>
        <w:jc w:val="center"/>
        <w:rPr>
          <w:rFonts w:ascii="Courier New" w:hAnsi="Courier New" w:cs="Courier New"/>
          <w:b/>
          <w:bCs/>
          <w:spacing w:val="-20"/>
          <w:sz w:val="22"/>
          <w:szCs w:val="22"/>
          <w:lang w:val="es-ES" w:eastAsia="es-ES"/>
        </w:rPr>
      </w:pPr>
    </w:p>
    <w:p w:rsidR="00F07A18" w:rsidRDefault="00F07A18"/>
    <w:sectPr w:rsidR="00F07A18">
      <w:pgSz w:w="12240" w:h="15840"/>
      <w:pgMar w:top="9457" w:right="468" w:bottom="2070" w:left="47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3BCE"/>
    <w:multiLevelType w:val="singleLevel"/>
    <w:tmpl w:val="431DCA89"/>
    <w:lvl w:ilvl="0">
      <w:start w:val="1"/>
      <w:numFmt w:val="upperRoman"/>
      <w:lvlText w:val="%1.-"/>
      <w:lvlJc w:val="left"/>
      <w:pPr>
        <w:tabs>
          <w:tab w:val="num" w:pos="432"/>
        </w:tabs>
        <w:ind w:left="288" w:firstLine="72"/>
      </w:pPr>
      <w:rPr>
        <w:rFonts w:cs="Times New Roman"/>
        <w:snapToGrid/>
        <w:spacing w:val="-8"/>
        <w:w w:val="105"/>
        <w:sz w:val="24"/>
        <w:szCs w:val="24"/>
      </w:rPr>
    </w:lvl>
  </w:abstractNum>
  <w:num w:numId="1">
    <w:abstractNumId w:val="0"/>
  </w:num>
  <w:num w:numId="2">
    <w:abstractNumId w:val="0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left="288" w:firstLine="72"/>
        </w:pPr>
        <w:rPr>
          <w:rFonts w:cs="Times New Roman"/>
          <w:snapToGrid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52CB"/>
    <w:rsid w:val="00023A28"/>
    <w:rsid w:val="003819BC"/>
    <w:rsid w:val="003D5801"/>
    <w:rsid w:val="006A5EC0"/>
    <w:rsid w:val="0099644F"/>
    <w:rsid w:val="00A71D2C"/>
    <w:rsid w:val="00B20F1F"/>
    <w:rsid w:val="00B43B43"/>
    <w:rsid w:val="00CA79F1"/>
    <w:rsid w:val="00E852CB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2CB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E852CB"/>
    <w:pPr>
      <w:kinsoku/>
      <w:autoSpaceDE w:val="0"/>
      <w:autoSpaceDN w:val="0"/>
      <w:spacing w:line="204" w:lineRule="auto"/>
      <w:jc w:val="center"/>
    </w:pPr>
    <w:rPr>
      <w:b/>
      <w:bCs/>
    </w:rPr>
  </w:style>
  <w:style w:type="paragraph" w:customStyle="1" w:styleId="Style1">
    <w:name w:val="Style 1"/>
    <w:basedOn w:val="Normal"/>
    <w:uiPriority w:val="99"/>
    <w:rsid w:val="00E852CB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E852CB"/>
    <w:pPr>
      <w:kinsoku/>
      <w:autoSpaceDE w:val="0"/>
      <w:autoSpaceDN w:val="0"/>
      <w:spacing w:before="288"/>
      <w:ind w:right="144"/>
      <w:jc w:val="both"/>
    </w:pPr>
  </w:style>
  <w:style w:type="paragraph" w:customStyle="1" w:styleId="Style5">
    <w:name w:val="Style 5"/>
    <w:basedOn w:val="Normal"/>
    <w:uiPriority w:val="99"/>
    <w:rsid w:val="00E852CB"/>
    <w:pPr>
      <w:kinsoku/>
      <w:autoSpaceDE w:val="0"/>
      <w:autoSpaceDN w:val="0"/>
      <w:spacing w:before="288"/>
      <w:ind w:left="288" w:right="1224"/>
      <w:jc w:val="both"/>
    </w:pPr>
    <w:rPr>
      <w:i/>
      <w:iCs/>
    </w:rPr>
  </w:style>
  <w:style w:type="paragraph" w:customStyle="1" w:styleId="Style3">
    <w:name w:val="Style 3"/>
    <w:basedOn w:val="Normal"/>
    <w:uiPriority w:val="99"/>
    <w:rsid w:val="00E852CB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E852CB"/>
    <w:rPr>
      <w:sz w:val="24"/>
    </w:rPr>
  </w:style>
  <w:style w:type="character" w:customStyle="1" w:styleId="CharacterStyle2">
    <w:name w:val="Character Style 2"/>
    <w:uiPriority w:val="99"/>
    <w:rsid w:val="00E852CB"/>
    <w:rPr>
      <w:b/>
      <w:sz w:val="24"/>
    </w:rPr>
  </w:style>
  <w:style w:type="character" w:customStyle="1" w:styleId="CharacterStyle4">
    <w:name w:val="Character Style 4"/>
    <w:uiPriority w:val="99"/>
    <w:rsid w:val="00E852CB"/>
    <w:rPr>
      <w:i/>
      <w:sz w:val="24"/>
    </w:rPr>
  </w:style>
  <w:style w:type="character" w:customStyle="1" w:styleId="CharacterStyle5">
    <w:name w:val="Character Style 5"/>
    <w:uiPriority w:val="99"/>
    <w:rsid w:val="00E852CB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1049</Words>
  <Characters>5775</Characters>
  <Application>Microsoft Office Word</Application>
  <DocSecurity>0</DocSecurity>
  <Lines>48</Lines>
  <Paragraphs>13</Paragraphs>
  <ScaleCrop>false</ScaleCrop>
  <Company/>
  <LinksUpToDate>false</LinksUpToDate>
  <CharactersWithSpaces>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2013-05-17T17:18:00Z</dcterms:created>
  <dcterms:modified xsi:type="dcterms:W3CDTF">2013-05-17T17:18:00Z</dcterms:modified>
</cp:coreProperties>
</file>